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A85A3">
      <w:pPr>
        <w:ind w:left="0" w:firstLine="0"/>
        <w:jc w:val="center"/>
        <w:rPr>
          <w:b/>
          <w:bCs/>
          <w:sz w:val="24"/>
        </w:rPr>
      </w:pPr>
      <w:r>
        <w:rPr>
          <w:b/>
          <w:bCs/>
          <w:sz w:val="24"/>
        </w:rPr>
        <w:t>Браншови организации в туризма: Законът за въвеждане на еврото създава огромна несигурност за бизнеса</w:t>
      </w:r>
    </w:p>
    <w:p w14:paraId="678F47E4">
      <w:pPr>
        <w:ind w:left="0" w:firstLine="0"/>
        <w:rPr>
          <w:b/>
          <w:bCs/>
          <w:sz w:val="24"/>
        </w:rPr>
      </w:pPr>
    </w:p>
    <w:p w14:paraId="34066D55">
      <w:pPr>
        <w:ind w:left="0" w:firstLine="0"/>
        <w:rPr>
          <w:sz w:val="24"/>
        </w:rPr>
      </w:pPr>
      <w:r>
        <w:rPr>
          <w:sz w:val="24"/>
        </w:rPr>
        <w:t xml:space="preserve">Водещите браншови организации в сферата на туризма се обявиха против предложения Закон за изменение и допълнение на Закона за въвеждане на еврото в Република България в сегашния му вид. Това става ясно от тяхно писмо до председателя на парламента, премиера, министъра на финансите, министъра на туризма, комисията по бюджет и финанси, комисията по туризъм и парламентарно представените партии. </w:t>
      </w:r>
    </w:p>
    <w:p w14:paraId="324E58ED">
      <w:pPr>
        <w:ind w:left="-5"/>
        <w:rPr>
          <w:sz w:val="24"/>
        </w:rPr>
      </w:pPr>
      <w:r>
        <w:rPr>
          <w:sz w:val="24"/>
        </w:rPr>
        <w:t>„От 8 август 2025 г. до края на 2026 г. всички търговци в България ще трябва да обозначават цените си едновременно в левове и евро. Това е част от подготовката за въвеждането на еврото. Но заедно с това влиза в сила и забрана за повишаване на цените, освен ако това не е обосновано от така наречените „обективни икономически фактори“. Напомняме, че мерките приети със Закона за въвеждане на еврото предвиждаха „замразяване на цените“ за срок от един месец, считано от 1 януари 2026 година“, пишат организациите.</w:t>
      </w:r>
    </w:p>
    <w:p w14:paraId="597F403A">
      <w:pPr>
        <w:ind w:left="0" w:firstLine="0"/>
        <w:rPr>
          <w:sz w:val="24"/>
        </w:rPr>
      </w:pPr>
      <w:r>
        <w:rPr>
          <w:sz w:val="24"/>
        </w:rPr>
        <w:t>„Тук започват сериозните опасения. Законът не дава ясно определение какво точно означават тези фактори. Кой ще преценява дали едно покачване на цената е допустимо? Според приетите на първо четене промени в Закона за въвеждане на еврото, контролните органи ще имат разширени правомощия и ще могат да налагат тежки санкции. Това създава огромна несигурност за бизнеса“, допълват те.</w:t>
      </w:r>
    </w:p>
    <w:p w14:paraId="0B96F49C">
      <w:pPr>
        <w:ind w:left="-5"/>
        <w:rPr>
          <w:sz w:val="24"/>
        </w:rPr>
      </w:pPr>
      <w:r>
        <w:rPr>
          <w:sz w:val="24"/>
        </w:rPr>
        <w:t xml:space="preserve">„Ценообразуването не само в туризма зависи от множество външни фактори, които не са под нашия контрол. Сред тях са цените на тока, водата, топлоенергията , горивата, наемите и др. Освен това сме зависими от доставните цени, цените на производителите, техниката и множество консумативи. И ако приемем, че втората група също като нас е под контрола на проектозакона, то при първата това не е така“, подчертават от туристически бранш. . </w:t>
      </w:r>
    </w:p>
    <w:p w14:paraId="20253530">
      <w:pPr>
        <w:ind w:left="-5"/>
        <w:rPr>
          <w:sz w:val="24"/>
        </w:rPr>
      </w:pPr>
      <w:r>
        <w:rPr>
          <w:sz w:val="24"/>
        </w:rPr>
        <w:t>В законопроекта не са предвидени и специфични хипотези, като например внос на стоки от чужбина, при които възниква въпросът може ли търговецът да влияе върху цената?</w:t>
      </w:r>
    </w:p>
    <w:p w14:paraId="1CE1885E">
      <w:pPr>
        <w:ind w:left="-5"/>
        <w:rPr>
          <w:sz w:val="24"/>
        </w:rPr>
      </w:pPr>
      <w:r>
        <w:rPr>
          <w:sz w:val="24"/>
        </w:rPr>
        <w:t xml:space="preserve">„Очевидно е, че няма как да имаме контрол върху собствените си цени, след като нямаме такъв върху повечето фактори, които ги образуват. Освен всичко предстои ново увеличение на минималната работна заплата, което води до увеличение на всички възнаграждения.“  </w:t>
      </w:r>
    </w:p>
    <w:p w14:paraId="600D4B94">
      <w:pPr>
        <w:ind w:left="-5"/>
        <w:rPr>
          <w:sz w:val="24"/>
        </w:rPr>
      </w:pPr>
      <w:r>
        <w:rPr>
          <w:sz w:val="24"/>
        </w:rPr>
        <w:t xml:space="preserve">„Бихме желали да бъдем разбрани правилно! Национално представителните организации в туризма подкрепяме процеса по присъединяването на България към Еврозоната. Работим активно за адаптиране на сектора към новата валута, което е свързано и със сериозни разходи. </w:t>
      </w:r>
    </w:p>
    <w:p w14:paraId="1AE61CEC">
      <w:pPr>
        <w:ind w:left="-5"/>
        <w:rPr>
          <w:sz w:val="24"/>
        </w:rPr>
      </w:pPr>
      <w:r>
        <w:rPr>
          <w:sz w:val="24"/>
        </w:rPr>
        <w:t xml:space="preserve">Ние съзнаваме, че правителството има желание да успокои социалното напрежение, но е недопустимо това да стане единствено за сметка на бизнеса. Още повече с неизпълними рестрикции, които няма да са от полза за никого и дори напротив – ще имат обратен ефект. Защото не бива да забравяме, че огромна част от потребителите са също предприемачи или работещи в частния бизнес“, подчертават още от бранша. </w:t>
      </w:r>
    </w:p>
    <w:p w14:paraId="4FA21392">
      <w:pPr>
        <w:ind w:left="-5"/>
        <w:rPr>
          <w:sz w:val="24"/>
        </w:rPr>
      </w:pPr>
      <w:r>
        <w:rPr>
          <w:sz w:val="24"/>
        </w:rPr>
        <w:t>„Смятаме, че между първо и второ четене е задължително законопректът да претърпи основна реконструкция, като на първо място държавата влезе в ролята си и гарантира стабилност на регулираните от нея фактори в ценообразуването и точни правила относно повишаването на цените при прилагане на т.нар. обективни икономически фактори.</w:t>
      </w:r>
    </w:p>
    <w:p w14:paraId="470C4C2E">
      <w:pPr>
        <w:spacing w:line="294" w:lineRule="auto"/>
        <w:ind w:left="-5"/>
        <w:rPr>
          <w:sz w:val="24"/>
        </w:rPr>
      </w:pPr>
      <w:r>
        <w:rPr>
          <w:sz w:val="24"/>
        </w:rPr>
        <w:t xml:space="preserve">Несъвършенствата са много. Виждаме, че несъгласие изразяват и почти всички други представители на българския бизнес. В тази връзка желаем възможно най-бързо да бъде организирана среща между представители на вносителя, Парламента и бизнеса, на която да бъдат обсъдени и изчистени несъвършенствата на закона, . </w:t>
      </w:r>
    </w:p>
    <w:p w14:paraId="534CA95F">
      <w:pPr>
        <w:spacing w:line="294" w:lineRule="auto"/>
        <w:ind w:left="-5"/>
        <w:rPr>
          <w:sz w:val="24"/>
        </w:rPr>
      </w:pPr>
      <w:r>
        <w:rPr>
          <w:sz w:val="24"/>
        </w:rPr>
        <w:t>Вярваме, че заедно ще намерим най-добрите решения“, завършва писмото, подписано от 11 туристически организации.</w:t>
      </w:r>
    </w:p>
    <w:p w14:paraId="243B71A5">
      <w:pPr>
        <w:spacing w:line="294" w:lineRule="auto"/>
        <w:ind w:left="-5"/>
        <w:jc w:val="right"/>
        <w:rPr>
          <w:sz w:val="24"/>
        </w:rPr>
      </w:pPr>
      <w:r>
        <w:rPr>
          <w:sz w:val="24"/>
        </w:rPr>
        <w:t>С уважение:</w:t>
      </w:r>
    </w:p>
    <w:p w14:paraId="4DB33D75">
      <w:pPr>
        <w:ind w:left="0" w:firstLine="0"/>
        <w:jc w:val="right"/>
        <w:rPr>
          <w:sz w:val="24"/>
        </w:rPr>
      </w:pPr>
      <w:r>
        <w:rPr>
          <w:sz w:val="24"/>
        </w:rPr>
        <w:t>Българска хотелска асоциация</w:t>
      </w:r>
    </w:p>
    <w:p w14:paraId="70498AAA">
      <w:pPr>
        <w:ind w:left="-5"/>
        <w:jc w:val="right"/>
        <w:rPr>
          <w:sz w:val="24"/>
        </w:rPr>
      </w:pPr>
      <w:r>
        <w:rPr>
          <w:sz w:val="24"/>
        </w:rPr>
        <w:t>Българска хотелиерска и ресторантьорска асоциация</w:t>
      </w:r>
    </w:p>
    <w:p w14:paraId="5059A1CE">
      <w:pPr>
        <w:ind w:left="-5"/>
        <w:jc w:val="right"/>
        <w:rPr>
          <w:sz w:val="24"/>
        </w:rPr>
      </w:pPr>
      <w:r>
        <w:rPr>
          <w:sz w:val="24"/>
        </w:rPr>
        <w:t>Национален борд по туризъм</w:t>
      </w:r>
    </w:p>
    <w:p w14:paraId="19A13407">
      <w:pPr>
        <w:ind w:left="-5"/>
        <w:jc w:val="right"/>
        <w:rPr>
          <w:sz w:val="24"/>
        </w:rPr>
      </w:pPr>
      <w:r>
        <w:rPr>
          <w:sz w:val="24"/>
        </w:rPr>
        <w:t>Български съюз по балнеология и СПА туризъм</w:t>
      </w:r>
    </w:p>
    <w:p w14:paraId="5855C25D">
      <w:pPr>
        <w:wordWrap w:val="0"/>
        <w:ind w:left="-5"/>
        <w:jc w:val="right"/>
        <w:rPr>
          <w:rFonts w:hint="default"/>
          <w:sz w:val="24"/>
          <w:lang w:val="en-US"/>
        </w:rPr>
      </w:pPr>
      <w:r>
        <w:rPr>
          <w:sz w:val="24"/>
        </w:rPr>
        <w:t>Асоциация на българските туроператори и туристически агенти</w:t>
      </w:r>
      <w:r>
        <w:rPr>
          <w:rFonts w:hint="default"/>
          <w:sz w:val="24"/>
          <w:lang w:val="bg-BG"/>
        </w:rPr>
        <w:t xml:space="preserve"> </w:t>
      </w:r>
      <w:r>
        <w:rPr>
          <w:rFonts w:hint="default"/>
          <w:sz w:val="24"/>
          <w:lang w:val="en-US"/>
        </w:rPr>
        <w:t>(</w:t>
      </w:r>
      <w:r>
        <w:rPr>
          <w:rFonts w:hint="default"/>
          <w:sz w:val="24"/>
          <w:lang w:val="bg-BG"/>
        </w:rPr>
        <w:t xml:space="preserve">бел.р. </w:t>
      </w:r>
      <w:bookmarkStart w:id="0" w:name="_GoBack"/>
      <w:bookmarkEnd w:id="0"/>
      <w:r>
        <w:rPr>
          <w:rFonts w:hint="default"/>
          <w:color w:val="FF0000"/>
          <w:sz w:val="24"/>
          <w:lang w:val="bg-BG"/>
        </w:rPr>
        <w:t>АБТТА обявиха, че не са подписвали писмото</w:t>
      </w:r>
      <w:r>
        <w:rPr>
          <w:rFonts w:hint="default"/>
          <w:sz w:val="24"/>
          <w:lang w:val="en-US"/>
        </w:rPr>
        <w:t>)</w:t>
      </w:r>
    </w:p>
    <w:p w14:paraId="6D0E511C">
      <w:pPr>
        <w:ind w:left="-5"/>
        <w:jc w:val="right"/>
        <w:rPr>
          <w:sz w:val="24"/>
        </w:rPr>
      </w:pPr>
      <w:r>
        <w:rPr>
          <w:sz w:val="24"/>
        </w:rPr>
        <w:t>„Българско конгресно бюро – БКБ“</w:t>
      </w:r>
    </w:p>
    <w:p w14:paraId="594A8B84">
      <w:pPr>
        <w:ind w:left="-5"/>
        <w:jc w:val="right"/>
        <w:rPr>
          <w:sz w:val="24"/>
        </w:rPr>
      </w:pPr>
      <w:r>
        <w:rPr>
          <w:sz w:val="24"/>
        </w:rPr>
        <w:t>Българска асоциация на заведенията</w:t>
      </w:r>
    </w:p>
    <w:p w14:paraId="2E68F63E">
      <w:pPr>
        <w:ind w:left="-5"/>
        <w:jc w:val="right"/>
        <w:rPr>
          <w:sz w:val="24"/>
        </w:rPr>
      </w:pPr>
      <w:r>
        <w:rPr>
          <w:sz w:val="24"/>
        </w:rPr>
        <w:t>Сдружение на заведенията в България</w:t>
      </w:r>
    </w:p>
    <w:p w14:paraId="1BD739F8">
      <w:pPr>
        <w:ind w:left="-5"/>
        <w:jc w:val="right"/>
        <w:rPr>
          <w:sz w:val="24"/>
        </w:rPr>
      </w:pPr>
      <w:r>
        <w:rPr>
          <w:sz w:val="24"/>
        </w:rPr>
        <w:t>Асоциация „Планини и хора“</w:t>
      </w:r>
    </w:p>
    <w:p w14:paraId="0B603667">
      <w:pPr>
        <w:ind w:left="-5"/>
        <w:jc w:val="right"/>
        <w:rPr>
          <w:sz w:val="24"/>
        </w:rPr>
      </w:pPr>
      <w:r>
        <w:rPr>
          <w:sz w:val="24"/>
        </w:rPr>
        <w:t xml:space="preserve"> Асоциация на Туристическия Бизнес в България</w:t>
      </w:r>
    </w:p>
    <w:p w14:paraId="6854E51F">
      <w:pPr>
        <w:ind w:left="-5"/>
        <w:jc w:val="right"/>
        <w:rPr>
          <w:sz w:val="24"/>
        </w:rPr>
      </w:pPr>
      <w:r>
        <w:rPr>
          <w:sz w:val="24"/>
        </w:rPr>
        <w:t>СНЦ Клуб на хотелиера</w:t>
      </w:r>
    </w:p>
    <w:sectPr>
      <w:pgSz w:w="12240" w:h="15840"/>
      <w:pgMar w:top="1480" w:right="1445" w:bottom="1823" w:left="144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21"/>
    <w:rsid w:val="00041935"/>
    <w:rsid w:val="0013426E"/>
    <w:rsid w:val="0025640F"/>
    <w:rsid w:val="002D0684"/>
    <w:rsid w:val="002D20F1"/>
    <w:rsid w:val="00337CA3"/>
    <w:rsid w:val="00372C0B"/>
    <w:rsid w:val="00415E97"/>
    <w:rsid w:val="005D10F2"/>
    <w:rsid w:val="005F28A9"/>
    <w:rsid w:val="00690FF5"/>
    <w:rsid w:val="006B1EAA"/>
    <w:rsid w:val="006D0FF4"/>
    <w:rsid w:val="006F1557"/>
    <w:rsid w:val="00834831"/>
    <w:rsid w:val="008E033F"/>
    <w:rsid w:val="008E7B50"/>
    <w:rsid w:val="00967856"/>
    <w:rsid w:val="00A410B2"/>
    <w:rsid w:val="00C16BFC"/>
    <w:rsid w:val="00C2188B"/>
    <w:rsid w:val="00C86A8D"/>
    <w:rsid w:val="00DA5841"/>
    <w:rsid w:val="00DE2D3F"/>
    <w:rsid w:val="00E0509D"/>
    <w:rsid w:val="00E17221"/>
    <w:rsid w:val="00E95A91"/>
    <w:rsid w:val="00F9059F"/>
    <w:rsid w:val="00FD4F10"/>
    <w:rsid w:val="00FF2CD1"/>
    <w:rsid w:val="0C66089F"/>
    <w:rsid w:val="7FDE58D4"/>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93" w:line="259" w:lineRule="auto"/>
      <w:ind w:left="10" w:hanging="10"/>
      <w:jc w:val="both"/>
    </w:pPr>
    <w:rPr>
      <w:rFonts w:ascii="Times New Roman" w:hAnsi="Times New Roman" w:eastAsia="Times New Roman" w:cs="Times New Roman"/>
      <w:color w:val="000000"/>
      <w:kern w:val="2"/>
      <w:sz w:val="20"/>
      <w:szCs w:val="24"/>
      <w:lang w:val="bg-BG" w:eastAsia="bg-BG"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467886" w:themeColor="hyperlink"/>
      <w:u w:val="single"/>
      <w14:textFill>
        <w14:solidFill>
          <w14:schemeClr w14:val="hlink"/>
        </w14:solidFill>
      </w14:textFill>
    </w:rPr>
  </w:style>
  <w:style w:type="table" w:customStyle="1" w:styleId="5">
    <w:name w:val="TableGrid"/>
    <w:qFormat/>
    <w:uiPriority w:val="0"/>
    <w:pPr>
      <w:spacing w:after="0" w:line="240" w:lineRule="auto"/>
    </w:pPr>
    <w:tblPr>
      <w:tblCellMar>
        <w:top w:w="0" w:type="dxa"/>
        <w:left w:w="0" w:type="dxa"/>
        <w:bottom w:w="0" w:type="dxa"/>
        <w:right w:w="0" w:type="dxa"/>
      </w:tblCellMar>
    </w:tblPr>
  </w:style>
  <w:style w:type="character" w:customStyle="1" w:styleId="6">
    <w:name w:val="Unresolved Mention"/>
    <w:basedOn w:val="2"/>
    <w:semiHidden/>
    <w:unhideWhenUsed/>
    <w:uiPriority w:val="99"/>
    <w:rPr>
      <w:color w:val="605E5C"/>
      <w:shd w:val="clear" w:color="auto" w:fill="E1DFDD"/>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609</Words>
  <Characters>3475</Characters>
  <Lines>28</Lines>
  <Paragraphs>8</Paragraphs>
  <TotalTime>1511</TotalTime>
  <ScaleCrop>false</ScaleCrop>
  <LinksUpToDate>false</LinksUpToDate>
  <CharactersWithSpaces>4076</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2025-06-27T14:39:00Z</dcterms:created>
  <dc:creator>Zhivko Ivanov</dc:creator>
  <cp:lastModifiedBy>USER</cp:lastModifiedBy>
  <dcterms:modified xsi:type="dcterms:W3CDTF">2025-07-29T10:39:30Z</dcterms:modified>
  <dc:title>Microsoft Word - 5:;0@0F8O ˆ&gt;=AC;B0B825= AJ25B ?&gt; BC@87J&lt;_27.06.2025</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AB3FFCA3E83643CF8AAB1A2CDAAD06C9_12</vt:lpwstr>
  </property>
</Properties>
</file>